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D6F7" w14:textId="56926A55" w:rsidR="00DF4DCF" w:rsidRDefault="00594982">
      <w:r>
        <w:rPr>
          <w:noProof/>
          <w:lang w:eastAsia="en-GB"/>
        </w:rPr>
        <w:drawing>
          <wp:inline distT="0" distB="0" distL="0" distR="0" wp14:anchorId="75E8CE1F" wp14:editId="040E7353">
            <wp:extent cx="1852086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_Hubs_Matrix_Hert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68" cy="59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85C565" wp14:editId="6B408B2C">
            <wp:simplePos x="2762250" y="914400"/>
            <wp:positionH relativeFrom="margin">
              <wp:align>right</wp:align>
            </wp:positionH>
            <wp:positionV relativeFrom="margin">
              <wp:align>top</wp:align>
            </wp:positionV>
            <wp:extent cx="1821815" cy="5905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ETM_Working_With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8AE99" w14:textId="1C4EDE6F" w:rsidR="00DF4DCF" w:rsidRPr="00594982" w:rsidRDefault="00594982" w:rsidP="00594982">
      <w:pPr>
        <w:pStyle w:val="Heading1"/>
        <w:jc w:val="center"/>
        <w:rPr>
          <w:b/>
        </w:rPr>
      </w:pPr>
      <w:r>
        <w:rPr>
          <w:b/>
        </w:rPr>
        <w:br/>
      </w:r>
      <w:r w:rsidRPr="00594982">
        <w:rPr>
          <w:b/>
        </w:rPr>
        <w:t>Matrix Maths Hub Newsletter – February 2022</w:t>
      </w:r>
      <w:r w:rsidRPr="00594982">
        <w:rPr>
          <w:b/>
        </w:rPr>
        <w:br/>
      </w:r>
    </w:p>
    <w:p w14:paraId="5125FC0E" w14:textId="43406E4B" w:rsidR="008016CF" w:rsidRDefault="00896002">
      <w:r>
        <w:t xml:space="preserve">Maths </w:t>
      </w:r>
      <w:r w:rsidR="00F51B24">
        <w:t xml:space="preserve">Hubs </w:t>
      </w:r>
      <w:r>
        <w:t xml:space="preserve">are </w:t>
      </w:r>
      <w:r w:rsidR="00F51B24">
        <w:t xml:space="preserve">starting to plan </w:t>
      </w:r>
      <w:r>
        <w:t xml:space="preserve">their professional development </w:t>
      </w:r>
      <w:r w:rsidR="00F51B24">
        <w:t>offer for 2022/23</w:t>
      </w:r>
      <w:r>
        <w:t>.</w:t>
      </w:r>
      <w:r w:rsidR="006F4F1C">
        <w:t xml:space="preserve"> </w:t>
      </w:r>
      <w:r>
        <w:t>The</w:t>
      </w:r>
      <w:r w:rsidR="006F4F1C">
        <w:t xml:space="preserve"> </w:t>
      </w:r>
      <w:hyperlink r:id="rId6" w:history="1">
        <w:r w:rsidR="006F4F1C" w:rsidRPr="00452104">
          <w:rPr>
            <w:rStyle w:val="Hyperlink"/>
          </w:rPr>
          <w:t>What Maths Hubs are doing</w:t>
        </w:r>
      </w:hyperlink>
      <w:r w:rsidR="0023027C">
        <w:t xml:space="preserve"> </w:t>
      </w:r>
      <w:r>
        <w:t>webpage on the NCETM website has details of all the opportunities in 2021/22, some of which are still recruiting now</w:t>
      </w:r>
      <w:r w:rsidR="005C7D8F">
        <w:t xml:space="preserve">. Maths Hubs are also offering Research and Innovation Work Groups </w:t>
      </w:r>
      <w:r w:rsidR="00D93ABF">
        <w:t xml:space="preserve">(RIWGs) </w:t>
      </w:r>
      <w:r w:rsidR="005C7D8F">
        <w:t xml:space="preserve">which explore local issues in maths education. Find out more about </w:t>
      </w:r>
      <w:hyperlink r:id="rId7" w:history="1">
        <w:r w:rsidR="006A7219" w:rsidRPr="006A7219">
          <w:rPr>
            <w:rStyle w:val="Hyperlink"/>
          </w:rPr>
          <w:t>research and innovation in the Maths Hubs Network</w:t>
        </w:r>
      </w:hyperlink>
      <w:r w:rsidR="00D93ABF">
        <w:t xml:space="preserve">, and contact your local </w:t>
      </w:r>
      <w:r w:rsidR="006A7219">
        <w:t>h</w:t>
      </w:r>
      <w:r w:rsidR="00D93ABF">
        <w:t>ub to find out what’s on offer now and in 2022/23.</w:t>
      </w:r>
    </w:p>
    <w:p w14:paraId="5ED88001" w14:textId="1A35C6F9" w:rsidR="00445C37" w:rsidRDefault="0072594B" w:rsidP="00445C37">
      <w:r>
        <w:t>The work of Maths Hubs is led on the ground by Local Leaders of Maths Education (</w:t>
      </w:r>
      <w:r w:rsidR="00445C37">
        <w:t>LLME</w:t>
      </w:r>
      <w:r>
        <w:t xml:space="preserve">). LLME are identified by hubs and developed </w:t>
      </w:r>
      <w:r w:rsidR="00251C96">
        <w:t xml:space="preserve">through local professional learning communities and national projects so they can lead and deliver </w:t>
      </w:r>
      <w:r w:rsidR="003A6DAB">
        <w:t>the professional development offered by the Maths Hub in their local area.</w:t>
      </w:r>
      <w:r w:rsidR="00445C37">
        <w:t xml:space="preserve"> </w:t>
      </w:r>
      <w:r w:rsidR="008E1346">
        <w:t xml:space="preserve">A </w:t>
      </w:r>
      <w:hyperlink r:id="rId8" w:history="1">
        <w:r w:rsidR="008E1346" w:rsidRPr="005D2B21">
          <w:rPr>
            <w:rStyle w:val="Hyperlink"/>
          </w:rPr>
          <w:t>feature on LLME in a recent issue of Bespoke</w:t>
        </w:r>
      </w:hyperlink>
      <w:r w:rsidR="008E1346">
        <w:t xml:space="preserve"> explains </w:t>
      </w:r>
      <w:r w:rsidR="00F568D6">
        <w:t>who they are</w:t>
      </w:r>
      <w:r w:rsidR="000C4622">
        <w:t>,</w:t>
      </w:r>
      <w:r w:rsidR="00F568D6">
        <w:t xml:space="preserve"> what they do</w:t>
      </w:r>
      <w:r w:rsidR="000C4622">
        <w:t>, and the professional communities they form</w:t>
      </w:r>
      <w:r w:rsidR="00010C7F">
        <w:t>.</w:t>
      </w:r>
    </w:p>
    <w:p w14:paraId="11DAFB1F" w14:textId="67E17B02" w:rsidR="00446A20" w:rsidRDefault="000B6675" w:rsidP="00446A20">
      <w:r>
        <w:t>CPD</w:t>
      </w:r>
      <w:r w:rsidR="00A63926">
        <w:t xml:space="preserve"> aimed specifically at </w:t>
      </w:r>
      <w:r w:rsidR="008246C3">
        <w:t xml:space="preserve">secondary teachers teaching maths outside their subject area is available through Maths Hubs, with some hubs offering a summer start for their </w:t>
      </w:r>
      <w:hyperlink r:id="rId9" w:history="1">
        <w:r w:rsidR="00DD379A" w:rsidRPr="00550B55">
          <w:rPr>
            <w:rStyle w:val="Hyperlink"/>
          </w:rPr>
          <w:t xml:space="preserve">Specialist Knowledge </w:t>
        </w:r>
        <w:r w:rsidR="00594982">
          <w:rPr>
            <w:rStyle w:val="Hyperlink"/>
          </w:rPr>
          <w:t>f</w:t>
        </w:r>
        <w:r w:rsidR="00DD379A" w:rsidRPr="00550B55">
          <w:rPr>
            <w:rStyle w:val="Hyperlink"/>
          </w:rPr>
          <w:t>or Teaching Mathematics - Secondary Non-specialists</w:t>
        </w:r>
      </w:hyperlink>
      <w:r w:rsidR="00DD379A">
        <w:t xml:space="preserve"> project. Contact your local hub to </w:t>
      </w:r>
      <w:r w:rsidR="00550B55">
        <w:t>find out when their next cohort is starting.</w:t>
      </w:r>
    </w:p>
    <w:p w14:paraId="13F27603" w14:textId="6449F7B5" w:rsidR="00446A20" w:rsidRDefault="00446A20" w:rsidP="00446A20">
      <w:r>
        <w:t xml:space="preserve">Two new videos on the NCETM website provide a short summary of what’s available for teachers. One two-minute video </w:t>
      </w:r>
      <w:hyperlink r:id="rId10" w:history="1">
        <w:r w:rsidRPr="00DC66F0">
          <w:rPr>
            <w:rStyle w:val="Hyperlink"/>
          </w:rPr>
          <w:t>recaps all the resources published this academic year</w:t>
        </w:r>
      </w:hyperlink>
      <w:r>
        <w:t xml:space="preserve">, and another </w:t>
      </w:r>
      <w:hyperlink r:id="rId11" w:history="1">
        <w:r w:rsidRPr="0067689D">
          <w:rPr>
            <w:rStyle w:val="Hyperlink"/>
          </w:rPr>
          <w:t>explains the Primary Curriculum Prioritisation materials</w:t>
        </w:r>
      </w:hyperlink>
      <w:r>
        <w:t>.</w:t>
      </w:r>
      <w:r w:rsidR="00C50286">
        <w:br/>
      </w:r>
    </w:p>
    <w:p w14:paraId="4459B705" w14:textId="1A5B8B63" w:rsidR="00C50286" w:rsidRPr="00C50286" w:rsidRDefault="00C50286" w:rsidP="00C50286">
      <w:pPr>
        <w:jc w:val="center"/>
        <w:rPr>
          <w:b/>
          <w:sz w:val="30"/>
          <w:szCs w:val="30"/>
        </w:rPr>
      </w:pPr>
      <w:r w:rsidRPr="00C50286">
        <w:rPr>
          <w:b/>
          <w:sz w:val="30"/>
          <w:szCs w:val="30"/>
        </w:rPr>
        <w:t xml:space="preserve">For more information, visit our website at </w:t>
      </w:r>
      <w:hyperlink r:id="rId12" w:history="1">
        <w:r w:rsidRPr="00C50286">
          <w:rPr>
            <w:rStyle w:val="Hyperlink"/>
            <w:b/>
            <w:sz w:val="30"/>
            <w:szCs w:val="30"/>
          </w:rPr>
          <w:t>www.matrixmathshub.co.uk</w:t>
        </w:r>
      </w:hyperlink>
    </w:p>
    <w:p w14:paraId="49D89F83" w14:textId="77777777" w:rsidR="00C50286" w:rsidRDefault="00C50286" w:rsidP="00446A20"/>
    <w:p w14:paraId="2F9F4129" w14:textId="57A6108E" w:rsidR="00372CF8" w:rsidRPr="00FA7AE4" w:rsidRDefault="00372CF8">
      <w:bookmarkStart w:id="0" w:name="_GoBack"/>
      <w:bookmarkEnd w:id="0"/>
    </w:p>
    <w:sectPr w:rsidR="00372CF8" w:rsidRPr="00FA7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68"/>
    <w:rsid w:val="00010C7F"/>
    <w:rsid w:val="00012B8F"/>
    <w:rsid w:val="00036C6E"/>
    <w:rsid w:val="00087F1E"/>
    <w:rsid w:val="00090389"/>
    <w:rsid w:val="000B6675"/>
    <w:rsid w:val="000C4622"/>
    <w:rsid w:val="000C54CC"/>
    <w:rsid w:val="000E4117"/>
    <w:rsid w:val="0010624D"/>
    <w:rsid w:val="00111691"/>
    <w:rsid w:val="001426E7"/>
    <w:rsid w:val="00192F89"/>
    <w:rsid w:val="002024F9"/>
    <w:rsid w:val="00207FDC"/>
    <w:rsid w:val="0023027C"/>
    <w:rsid w:val="00251C96"/>
    <w:rsid w:val="002D20A4"/>
    <w:rsid w:val="002E519A"/>
    <w:rsid w:val="002E5C5C"/>
    <w:rsid w:val="002F40A5"/>
    <w:rsid w:val="00372CF8"/>
    <w:rsid w:val="003A6DAB"/>
    <w:rsid w:val="003B5299"/>
    <w:rsid w:val="0043017C"/>
    <w:rsid w:val="00445C37"/>
    <w:rsid w:val="00446A20"/>
    <w:rsid w:val="00452104"/>
    <w:rsid w:val="00493D00"/>
    <w:rsid w:val="00550B55"/>
    <w:rsid w:val="005707E9"/>
    <w:rsid w:val="00594982"/>
    <w:rsid w:val="005C7D8F"/>
    <w:rsid w:val="005D2B21"/>
    <w:rsid w:val="005E02D5"/>
    <w:rsid w:val="005E6AE5"/>
    <w:rsid w:val="005F6C08"/>
    <w:rsid w:val="0067689D"/>
    <w:rsid w:val="006A7219"/>
    <w:rsid w:val="006D352A"/>
    <w:rsid w:val="006E39E6"/>
    <w:rsid w:val="006F4F1C"/>
    <w:rsid w:val="0072594B"/>
    <w:rsid w:val="00742619"/>
    <w:rsid w:val="00742AE0"/>
    <w:rsid w:val="007554FD"/>
    <w:rsid w:val="0077547B"/>
    <w:rsid w:val="008016CF"/>
    <w:rsid w:val="008246C3"/>
    <w:rsid w:val="00896002"/>
    <w:rsid w:val="008B3030"/>
    <w:rsid w:val="008B7F86"/>
    <w:rsid w:val="008C4736"/>
    <w:rsid w:val="008E1346"/>
    <w:rsid w:val="009B7D5F"/>
    <w:rsid w:val="009E080C"/>
    <w:rsid w:val="00A5785D"/>
    <w:rsid w:val="00A63926"/>
    <w:rsid w:val="00A6764C"/>
    <w:rsid w:val="00AB1140"/>
    <w:rsid w:val="00AC4232"/>
    <w:rsid w:val="00AF5B1A"/>
    <w:rsid w:val="00B1040C"/>
    <w:rsid w:val="00B20F6C"/>
    <w:rsid w:val="00B674CF"/>
    <w:rsid w:val="00BC65A2"/>
    <w:rsid w:val="00C23055"/>
    <w:rsid w:val="00C46728"/>
    <w:rsid w:val="00C50286"/>
    <w:rsid w:val="00C563ED"/>
    <w:rsid w:val="00C74DCB"/>
    <w:rsid w:val="00C9312B"/>
    <w:rsid w:val="00D40168"/>
    <w:rsid w:val="00D71FEB"/>
    <w:rsid w:val="00D74628"/>
    <w:rsid w:val="00D9353F"/>
    <w:rsid w:val="00D93ABF"/>
    <w:rsid w:val="00DA5CF4"/>
    <w:rsid w:val="00DC66F0"/>
    <w:rsid w:val="00DD379A"/>
    <w:rsid w:val="00DF4DCF"/>
    <w:rsid w:val="00E02377"/>
    <w:rsid w:val="00E20430"/>
    <w:rsid w:val="00E83D0E"/>
    <w:rsid w:val="00F014AD"/>
    <w:rsid w:val="00F45E36"/>
    <w:rsid w:val="00F51B24"/>
    <w:rsid w:val="00F568D6"/>
    <w:rsid w:val="00F628CF"/>
    <w:rsid w:val="00FA7AE4"/>
    <w:rsid w:val="00FD1FB7"/>
    <w:rsid w:val="00FF4DD6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8F95"/>
  <w15:chartTrackingRefBased/>
  <w15:docId w15:val="{1994954C-3B94-4CC6-94B9-4F303E8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A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A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16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D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F4DC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DF4D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media/nimdngtg/bespoke_21_fina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etm.org.uk/features/research-and-innovation-in-the-maths-hubs-network/" TargetMode="External"/><Relationship Id="rId12" Type="http://schemas.openxmlformats.org/officeDocument/2006/relationships/hyperlink" Target="http://www.matrixmathsh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etm.org.uk/maths-hubs/what-maths-hubs-are-doing/" TargetMode="External"/><Relationship Id="rId11" Type="http://schemas.openxmlformats.org/officeDocument/2006/relationships/hyperlink" Target="https://vimeo.com/656523633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imeo.com/66983872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cetm.org.uk/maths-hubs-projects/specialist-knowledge-for-teaching-mathematics-secondary-non-speciali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Goodliff</dc:creator>
  <cp:keywords/>
  <dc:description/>
  <cp:lastModifiedBy>H. Mason-Smith</cp:lastModifiedBy>
  <cp:revision>3</cp:revision>
  <dcterms:created xsi:type="dcterms:W3CDTF">2022-03-09T12:07:00Z</dcterms:created>
  <dcterms:modified xsi:type="dcterms:W3CDTF">2022-03-09T12:16:00Z</dcterms:modified>
</cp:coreProperties>
</file>